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5BE" w:rsidRDefault="004E668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</w:rPr>
        <w:t xml:space="preserve">PROGRAMMA DI </w:t>
      </w:r>
      <w:r>
        <w:rPr>
          <w:rFonts w:ascii="Times New Roman" w:eastAsia="Times New Roman" w:hAnsi="Times New Roman" w:cs="Times New Roman"/>
          <w:b/>
          <w:color w:val="000000"/>
        </w:rPr>
        <w:t>FILOSOFIA</w:t>
      </w:r>
    </w:p>
    <w:p w:rsidR="00EC25BE" w:rsidRDefault="004E668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Classe </w:t>
      </w:r>
      <w:r>
        <w:rPr>
          <w:rFonts w:ascii="Times New Roman" w:eastAsia="Times New Roman" w:hAnsi="Times New Roman" w:cs="Times New Roman"/>
          <w:b/>
          <w:color w:val="000000"/>
        </w:rPr>
        <w:t xml:space="preserve">V </w:t>
      </w:r>
      <w:proofErr w:type="gramStart"/>
      <w:r>
        <w:rPr>
          <w:rFonts w:ascii="Times New Roman" w:eastAsia="Times New Roman" w:hAnsi="Times New Roman" w:cs="Times New Roman"/>
          <w:b/>
          <w:color w:val="000000"/>
        </w:rPr>
        <w:t xml:space="preserve">A </w:t>
      </w:r>
      <w:r>
        <w:rPr>
          <w:rFonts w:ascii="Times New Roman" w:eastAsia="Times New Roman" w:hAnsi="Times New Roman" w:cs="Times New Roman"/>
          <w:color w:val="000000"/>
        </w:rPr>
        <w:t xml:space="preserve"> Scientifico</w:t>
      </w:r>
      <w:proofErr w:type="gramEnd"/>
      <w:r>
        <w:rPr>
          <w:rFonts w:ascii="Times New Roman" w:eastAsia="Times New Roman" w:hAnsi="Times New Roman" w:cs="Times New Roman"/>
          <w:color w:val="000000"/>
        </w:rPr>
        <w:t>-Indirizzo Scienze Applicate</w:t>
      </w:r>
    </w:p>
    <w:p w:rsidR="00EC25BE" w:rsidRDefault="004E668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Liceo Statale “Salvatore Di Giacomo”. San Sebastiano Al Vesuvio, Napoli. </w:t>
      </w:r>
    </w:p>
    <w:p w:rsidR="00EC25BE" w:rsidRDefault="004E668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Anno scolastico 2019-2020.  </w:t>
      </w:r>
    </w:p>
    <w:p w:rsidR="00EC25BE" w:rsidRDefault="004E668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Prof.ssa Spina Emilia.</w:t>
      </w:r>
    </w:p>
    <w:p w:rsidR="00EC25BE" w:rsidRDefault="00EC25B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</w:p>
    <w:p w:rsidR="00EC25BE" w:rsidRDefault="004E668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Manuale: </w:t>
      </w:r>
      <w:r>
        <w:rPr>
          <w:rFonts w:ascii="Times New Roman" w:eastAsia="Times New Roman" w:hAnsi="Times New Roman" w:cs="Times New Roman"/>
          <w:i/>
          <w:color w:val="000000"/>
        </w:rPr>
        <w:t>Il Mondo delle Idee</w:t>
      </w:r>
      <w:r>
        <w:rPr>
          <w:rFonts w:ascii="Times New Roman" w:eastAsia="Times New Roman" w:hAnsi="Times New Roman" w:cs="Times New Roman"/>
          <w:color w:val="000000"/>
        </w:rPr>
        <w:t xml:space="preserve"> di Giovanni Reale e Dario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Antiseri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editrice La Scuola.</w:t>
      </w:r>
    </w:p>
    <w:p w:rsidR="00EC25BE" w:rsidRDefault="00EC25BE">
      <w:pPr>
        <w:spacing w:line="254" w:lineRule="auto"/>
        <w:jc w:val="both"/>
        <w:rPr>
          <w:rFonts w:ascii="Times New Roman" w:eastAsia="Times New Roman" w:hAnsi="Times New Roman" w:cs="Times New Roman"/>
          <w:b/>
        </w:rPr>
      </w:pP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Kant. </w:t>
      </w:r>
      <w:r>
        <w:rPr>
          <w:rFonts w:ascii="Times New Roman" w:eastAsia="Times New Roman" w:hAnsi="Times New Roman" w:cs="Times New Roman"/>
        </w:rPr>
        <w:t>Il problema morale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nella </w:t>
      </w:r>
      <w:r>
        <w:rPr>
          <w:rFonts w:ascii="Times New Roman" w:eastAsia="Times New Roman" w:hAnsi="Times New Roman" w:cs="Times New Roman"/>
          <w:i/>
        </w:rPr>
        <w:t>Critica della Ragion Pratica.</w:t>
      </w:r>
    </w:p>
    <w:p w:rsidR="00EC25BE" w:rsidRDefault="00EC25BE">
      <w:pPr>
        <w:spacing w:line="254" w:lineRule="auto"/>
        <w:jc w:val="both"/>
        <w:rPr>
          <w:rFonts w:ascii="Times New Roman" w:eastAsia="Times New Roman" w:hAnsi="Times New Roman" w:cs="Times New Roman"/>
          <w:b/>
        </w:rPr>
      </w:pP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</w:rPr>
        <w:t>Hegel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. </w:t>
      </w: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 tesi di fondo del sistema. Identità di realtà e razionalità.</w:t>
      </w: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La dialettica. La nozione di </w:t>
      </w:r>
      <w:proofErr w:type="spellStart"/>
      <w:r>
        <w:rPr>
          <w:rFonts w:ascii="Times New Roman" w:eastAsia="Times New Roman" w:hAnsi="Times New Roman" w:cs="Times New Roman"/>
          <w:i/>
        </w:rPr>
        <w:t>Aufhebung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La Fenomenologia dello Spirito. </w:t>
      </w: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La formazione dell’identità. In particolare la formazione della soggettività attraverso l’articolazione dialettica della celebre figura signoria- servitù. Lo spirito oggettivo: diritto astratto, moralità, eticità. Le istituzioni etiche. La famiglia, la società civile e lo Stato. Lo Spirito assoluto. In particolare il significato dell’Arte nella filosofia hegeliana.</w:t>
      </w:r>
    </w:p>
    <w:p w:rsidR="00EC25BE" w:rsidRDefault="00EC25BE">
      <w:pPr>
        <w:spacing w:line="254" w:lineRule="auto"/>
        <w:jc w:val="both"/>
        <w:rPr>
          <w:rFonts w:ascii="Times New Roman" w:eastAsia="Times New Roman" w:hAnsi="Times New Roman" w:cs="Times New Roman"/>
          <w:b/>
        </w:rPr>
      </w:pP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Schopenhauer</w:t>
      </w:r>
      <w:r>
        <w:rPr>
          <w:rFonts w:ascii="Times New Roman" w:eastAsia="Times New Roman" w:hAnsi="Times New Roman" w:cs="Times New Roman"/>
        </w:rPr>
        <w:t>.</w:t>
      </w: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Vita e opere. Il mondo come rappresentazione e </w:t>
      </w:r>
      <w:proofErr w:type="gramStart"/>
      <w:r>
        <w:rPr>
          <w:rFonts w:ascii="Times New Roman" w:eastAsia="Times New Roman" w:hAnsi="Times New Roman" w:cs="Times New Roman"/>
        </w:rPr>
        <w:t>il  “</w:t>
      </w:r>
      <w:proofErr w:type="gramEnd"/>
      <w:r>
        <w:rPr>
          <w:rFonts w:ascii="Times New Roman" w:eastAsia="Times New Roman" w:hAnsi="Times New Roman" w:cs="Times New Roman"/>
        </w:rPr>
        <w:t>velo di Maya”.</w:t>
      </w: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Il mondo come volontà. La volontà come radice noumenica dell’universo. Il corpo come volontà resa </w:t>
      </w:r>
      <w:proofErr w:type="gramStart"/>
      <w:r>
        <w:rPr>
          <w:rFonts w:ascii="Times New Roman" w:eastAsia="Times New Roman" w:hAnsi="Times New Roman" w:cs="Times New Roman"/>
        </w:rPr>
        <w:t>visibile</w:t>
      </w:r>
      <w:proofErr w:type="gramEnd"/>
      <w:r>
        <w:rPr>
          <w:rFonts w:ascii="Times New Roman" w:eastAsia="Times New Roman" w:hAnsi="Times New Roman" w:cs="Times New Roman"/>
        </w:rPr>
        <w:t>. Il pessimismo. La vita oscilla tra il dolore e la noia. La realtà del dolore.</w:t>
      </w: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Le vie di liberazione dal dolore. L’arte. L’etica e il suo fondamento, la compassione. L’ascesi e la </w:t>
      </w:r>
      <w:proofErr w:type="spellStart"/>
      <w:r>
        <w:rPr>
          <w:rFonts w:ascii="Times New Roman" w:eastAsia="Times New Roman" w:hAnsi="Times New Roman" w:cs="Times New Roman"/>
        </w:rPr>
        <w:t>Noluntas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EC25BE" w:rsidRDefault="00EC25BE">
      <w:pPr>
        <w:spacing w:line="254" w:lineRule="auto"/>
        <w:jc w:val="both"/>
        <w:rPr>
          <w:rFonts w:ascii="Times New Roman" w:eastAsia="Times New Roman" w:hAnsi="Times New Roman" w:cs="Times New Roman"/>
          <w:b/>
        </w:rPr>
      </w:pP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</w:rPr>
        <w:t>Feuerbach</w:t>
      </w:r>
      <w:proofErr w:type="spellEnd"/>
      <w:r>
        <w:rPr>
          <w:rFonts w:ascii="Times New Roman" w:eastAsia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</w:rPr>
        <w:t xml:space="preserve"> La critica alla religione. </w:t>
      </w:r>
    </w:p>
    <w:p w:rsidR="00EC25BE" w:rsidRDefault="00EC25BE">
      <w:pPr>
        <w:spacing w:line="254" w:lineRule="auto"/>
        <w:jc w:val="both"/>
        <w:rPr>
          <w:rFonts w:ascii="Times New Roman" w:eastAsia="Times New Roman" w:hAnsi="Times New Roman" w:cs="Times New Roman"/>
          <w:b/>
        </w:rPr>
      </w:pP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</w:rPr>
        <w:t>Marx</w:t>
      </w:r>
      <w:proofErr w:type="spellEnd"/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Vita e opere. Caratteristiche del marxismo.</w:t>
      </w: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Marx</w:t>
      </w:r>
      <w:proofErr w:type="spellEnd"/>
      <w:r>
        <w:rPr>
          <w:rFonts w:ascii="Times New Roman" w:eastAsia="Times New Roman" w:hAnsi="Times New Roman" w:cs="Times New Roman"/>
        </w:rPr>
        <w:t xml:space="preserve"> critico di </w:t>
      </w:r>
      <w:proofErr w:type="spellStart"/>
      <w:r>
        <w:rPr>
          <w:rFonts w:ascii="Times New Roman" w:eastAsia="Times New Roman" w:hAnsi="Times New Roman" w:cs="Times New Roman"/>
        </w:rPr>
        <w:t>Hegel</w:t>
      </w:r>
      <w:proofErr w:type="spellEnd"/>
      <w:r>
        <w:rPr>
          <w:rFonts w:ascii="Times New Roman" w:eastAsia="Times New Roman" w:hAnsi="Times New Roman" w:cs="Times New Roman"/>
        </w:rPr>
        <w:t xml:space="preserve">. La critica dell’economia borghese. </w:t>
      </w:r>
      <w:proofErr w:type="spellStart"/>
      <w:r>
        <w:rPr>
          <w:rFonts w:ascii="Times New Roman" w:eastAsia="Times New Roman" w:hAnsi="Times New Roman" w:cs="Times New Roman"/>
        </w:rPr>
        <w:t>Marx</w:t>
      </w:r>
      <w:proofErr w:type="spellEnd"/>
      <w:r>
        <w:rPr>
          <w:rFonts w:ascii="Times New Roman" w:eastAsia="Times New Roman" w:hAnsi="Times New Roman" w:cs="Times New Roman"/>
        </w:rPr>
        <w:t xml:space="preserve"> e la critica alla religione. </w:t>
      </w: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Alienazione, materialismo e lotta di classe. Il concetto di ideologia, struttura-sovrastruttura, la dialettica della storia.</w:t>
      </w: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La concezione materialistica della storia e il materialismo dialettico.</w:t>
      </w: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Il </w:t>
      </w:r>
      <w:r>
        <w:rPr>
          <w:rFonts w:ascii="Times New Roman" w:eastAsia="Times New Roman" w:hAnsi="Times New Roman" w:cs="Times New Roman"/>
          <w:i/>
        </w:rPr>
        <w:t>Manifesto del partito comunista</w:t>
      </w:r>
      <w:r>
        <w:rPr>
          <w:rFonts w:ascii="Times New Roman" w:eastAsia="Times New Roman" w:hAnsi="Times New Roman" w:cs="Times New Roman"/>
        </w:rPr>
        <w:t xml:space="preserve"> e l’internazionalismo proletario.</w:t>
      </w:r>
    </w:p>
    <w:p w:rsidR="00EC25BE" w:rsidRDefault="00EC25BE">
      <w:pPr>
        <w:spacing w:line="254" w:lineRule="auto"/>
        <w:jc w:val="both"/>
        <w:rPr>
          <w:rFonts w:ascii="Times New Roman" w:eastAsia="Times New Roman" w:hAnsi="Times New Roman" w:cs="Times New Roman"/>
          <w:b/>
        </w:rPr>
      </w:pP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Nietzsche</w:t>
      </w: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t>La nascita della tragedia</w:t>
      </w:r>
      <w:r>
        <w:rPr>
          <w:rFonts w:ascii="Times New Roman" w:eastAsia="Times New Roman" w:hAnsi="Times New Roman" w:cs="Times New Roman"/>
        </w:rPr>
        <w:t xml:space="preserve"> e la categoria del dionisiaco.</w:t>
      </w: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La fine delle illusioni metafisiche. L’annuncio della “morte di Dio” </w:t>
      </w:r>
      <w:r>
        <w:rPr>
          <w:rFonts w:ascii="Times New Roman" w:eastAsia="Times New Roman" w:hAnsi="Times New Roman" w:cs="Times New Roman"/>
          <w:i/>
        </w:rPr>
        <w:t>La gaia scienza,</w:t>
      </w:r>
      <w:r>
        <w:rPr>
          <w:rFonts w:ascii="Times New Roman" w:eastAsia="Times New Roman" w:hAnsi="Times New Roman" w:cs="Times New Roman"/>
        </w:rPr>
        <w:t xml:space="preserve"> (aforisma 125). La Genealogia della morale e il metodo genealogico.</w:t>
      </w: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Il nichilismo e il suo superamento. L'</w:t>
      </w:r>
      <w:proofErr w:type="spellStart"/>
      <w:r>
        <w:rPr>
          <w:rFonts w:ascii="Times New Roman" w:eastAsia="Times New Roman" w:hAnsi="Times New Roman" w:cs="Times New Roman"/>
        </w:rPr>
        <w:t>oltreuomo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ubermensch</w:t>
      </w:r>
      <w:proofErr w:type="spellEnd"/>
      <w:r>
        <w:rPr>
          <w:rFonts w:ascii="Times New Roman" w:eastAsia="Times New Roman" w:hAnsi="Times New Roman" w:cs="Times New Roman"/>
        </w:rPr>
        <w:t>) e il senso della terra. Eterno ritorno.</w:t>
      </w:r>
    </w:p>
    <w:p w:rsidR="00EC25BE" w:rsidRDefault="00EC25BE">
      <w:pPr>
        <w:spacing w:line="254" w:lineRule="auto"/>
        <w:jc w:val="both"/>
        <w:rPr>
          <w:rFonts w:ascii="Times New Roman" w:eastAsia="Times New Roman" w:hAnsi="Times New Roman" w:cs="Times New Roman"/>
        </w:rPr>
      </w:pP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Il </w:t>
      </w:r>
      <w:r>
        <w:rPr>
          <w:rFonts w:ascii="Times New Roman" w:eastAsia="Times New Roman" w:hAnsi="Times New Roman" w:cs="Times New Roman"/>
          <w:b/>
        </w:rPr>
        <w:t>Positivismo.</w:t>
      </w:r>
      <w:r>
        <w:rPr>
          <w:rFonts w:ascii="Times New Roman" w:eastAsia="Times New Roman" w:hAnsi="Times New Roman" w:cs="Times New Roman"/>
        </w:rPr>
        <w:t xml:space="preserve"> Caratteri generali. Lo stadio positivo in </w:t>
      </w:r>
      <w:proofErr w:type="spellStart"/>
      <w:r>
        <w:rPr>
          <w:rFonts w:ascii="Times New Roman" w:eastAsia="Times New Roman" w:hAnsi="Times New Roman" w:cs="Times New Roman"/>
        </w:rPr>
        <w:t>Comte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EC25BE" w:rsidRDefault="00EC25BE">
      <w:pPr>
        <w:spacing w:line="254" w:lineRule="auto"/>
        <w:jc w:val="both"/>
        <w:rPr>
          <w:rFonts w:ascii="Times New Roman" w:eastAsia="Times New Roman" w:hAnsi="Times New Roman" w:cs="Times New Roman"/>
          <w:b/>
        </w:rPr>
      </w:pP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La rivoluzione psicoanalitica: Freud </w:t>
      </w: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Vita e opere. Freud e la scoperta dell’inconscio. Dagli studi sull’isteria alla psicoanalisi.</w:t>
      </w: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L’inconscio. Rimozione. La terapia psicoanalitica. Resistenza e transfert. Il complesso di Edipo.</w:t>
      </w: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La struttura della psiche. La seconda topica. Es, Io e Super-Io.</w:t>
      </w: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i/>
        </w:rPr>
        <w:lastRenderedPageBreak/>
        <w:t>L’Interpretazione dei sogni</w:t>
      </w:r>
      <w:r>
        <w:rPr>
          <w:rFonts w:ascii="Times New Roman" w:eastAsia="Times New Roman" w:hAnsi="Times New Roman" w:cs="Times New Roman"/>
        </w:rPr>
        <w:t xml:space="preserve">. I sogni, gli atti mancati e i sintomi nevrotici. </w:t>
      </w:r>
      <w:r>
        <w:rPr>
          <w:rFonts w:ascii="Times New Roman" w:eastAsia="Times New Roman" w:hAnsi="Times New Roman" w:cs="Times New Roman"/>
          <w:i/>
        </w:rPr>
        <w:t xml:space="preserve">Psicopatologia della vita quotidiana. </w:t>
      </w: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t>Il disagio della civiltà</w:t>
      </w:r>
      <w:r>
        <w:rPr>
          <w:rFonts w:ascii="Times New Roman" w:eastAsia="Times New Roman" w:hAnsi="Times New Roman" w:cs="Times New Roman"/>
        </w:rPr>
        <w:t>. La lotta tra Eros e Thanatos.</w:t>
      </w:r>
    </w:p>
    <w:p w:rsidR="00EC25BE" w:rsidRDefault="00EC25BE">
      <w:pPr>
        <w:spacing w:line="254" w:lineRule="auto"/>
        <w:jc w:val="both"/>
        <w:rPr>
          <w:rFonts w:ascii="Times New Roman" w:eastAsia="Times New Roman" w:hAnsi="Times New Roman" w:cs="Times New Roman"/>
        </w:rPr>
      </w:pPr>
    </w:p>
    <w:p w:rsidR="00EC25BE" w:rsidRDefault="004E668B">
      <w:pPr>
        <w:spacing w:line="254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UDA</w:t>
      </w:r>
    </w:p>
    <w:p w:rsidR="00EC25BE" w:rsidRDefault="00EC25BE">
      <w:pPr>
        <w:spacing w:line="254" w:lineRule="auto"/>
        <w:jc w:val="both"/>
        <w:rPr>
          <w:rFonts w:ascii="Times New Roman" w:eastAsia="Times New Roman" w:hAnsi="Times New Roman" w:cs="Times New Roman"/>
        </w:rPr>
      </w:pPr>
    </w:p>
    <w:p w:rsidR="00EC25BE" w:rsidRDefault="004E668B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TITOLO: IL VIAGGIO</w:t>
      </w:r>
    </w:p>
    <w:p w:rsidR="00EC25BE" w:rsidRDefault="00EC25BE">
      <w:pPr>
        <w:rPr>
          <w:rFonts w:ascii="Times New Roman" w:eastAsia="Times New Roman" w:hAnsi="Times New Roman" w:cs="Times New Roman"/>
          <w:u w:val="single"/>
        </w:rPr>
      </w:pPr>
    </w:p>
    <w:p w:rsidR="00EC25BE" w:rsidRDefault="004E668B">
      <w:pPr>
        <w:tabs>
          <w:tab w:val="left" w:pos="3261"/>
        </w:tabs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Il viaggio è la Vita, è la via che scegliamo di percorrere o che siamo costretti a seguire ... </w:t>
      </w:r>
    </w:p>
    <w:p w:rsidR="00EC25BE" w:rsidRDefault="004E668B">
      <w:pPr>
        <w:tabs>
          <w:tab w:val="left" w:pos="3261"/>
        </w:tabs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Il viaggio ci cambia ... Esso permette l’incontro con gli altri e con se stessi.</w:t>
      </w:r>
    </w:p>
    <w:p w:rsidR="00EC25BE" w:rsidRDefault="00EC25BE">
      <w:pPr>
        <w:tabs>
          <w:tab w:val="left" w:pos="3261"/>
        </w:tabs>
        <w:jc w:val="both"/>
        <w:rPr>
          <w:rFonts w:ascii="Times New Roman" w:eastAsia="Times New Roman" w:hAnsi="Times New Roman" w:cs="Times New Roman"/>
          <w:b/>
        </w:rPr>
      </w:pPr>
    </w:p>
    <w:p w:rsidR="00EC25BE" w:rsidRDefault="004E668B">
      <w:pPr>
        <w:pBdr>
          <w:top w:val="nil"/>
          <w:left w:val="nil"/>
          <w:bottom w:val="nil"/>
          <w:right w:val="nil"/>
          <w:between w:val="nil"/>
        </w:pBdr>
        <w:tabs>
          <w:tab w:val="left" w:pos="3261"/>
        </w:tabs>
        <w:ind w:hanging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Il viandante</w:t>
      </w:r>
      <w:r>
        <w:rPr>
          <w:rFonts w:ascii="Times New Roman" w:eastAsia="Times New Roman" w:hAnsi="Times New Roman" w:cs="Times New Roman"/>
          <w:color w:val="000000"/>
        </w:rPr>
        <w:t xml:space="preserve"> di </w:t>
      </w:r>
      <w:r>
        <w:rPr>
          <w:rFonts w:ascii="Times New Roman" w:eastAsia="Times New Roman" w:hAnsi="Times New Roman" w:cs="Times New Roman"/>
          <w:i/>
          <w:color w:val="000000"/>
        </w:rPr>
        <w:t>Così parlò Zarathustra</w:t>
      </w:r>
      <w:r>
        <w:rPr>
          <w:rFonts w:ascii="Times New Roman" w:eastAsia="Times New Roman" w:hAnsi="Times New Roman" w:cs="Times New Roman"/>
          <w:color w:val="000000"/>
        </w:rPr>
        <w:t xml:space="preserve"> di F. Nietzsche.</w:t>
      </w:r>
    </w:p>
    <w:p w:rsidR="00EC25BE" w:rsidRDefault="00EC25BE">
      <w:pPr>
        <w:pBdr>
          <w:top w:val="nil"/>
          <w:left w:val="nil"/>
          <w:bottom w:val="nil"/>
          <w:right w:val="nil"/>
          <w:between w:val="nil"/>
        </w:pBdr>
        <w:tabs>
          <w:tab w:val="left" w:pos="3261"/>
        </w:tabs>
        <w:ind w:hanging="720"/>
        <w:jc w:val="both"/>
        <w:rPr>
          <w:rFonts w:ascii="Times New Roman" w:eastAsia="Times New Roman" w:hAnsi="Times New Roman" w:cs="Times New Roman"/>
          <w:color w:val="000000"/>
        </w:rPr>
      </w:pPr>
    </w:p>
    <w:p w:rsidR="00EC25BE" w:rsidRDefault="00EC25BE">
      <w:pPr>
        <w:pBdr>
          <w:top w:val="nil"/>
          <w:left w:val="nil"/>
          <w:bottom w:val="nil"/>
          <w:right w:val="nil"/>
          <w:between w:val="nil"/>
        </w:pBdr>
        <w:tabs>
          <w:tab w:val="left" w:pos="3261"/>
        </w:tabs>
        <w:ind w:hanging="720"/>
        <w:jc w:val="both"/>
        <w:rPr>
          <w:rFonts w:ascii="Times New Roman" w:eastAsia="Times New Roman" w:hAnsi="Times New Roman" w:cs="Times New Roman"/>
          <w:color w:val="000000"/>
        </w:rPr>
      </w:pPr>
    </w:p>
    <w:p w:rsidR="00EC25BE" w:rsidRDefault="00EC25BE">
      <w:pPr>
        <w:tabs>
          <w:tab w:val="left" w:pos="3261"/>
        </w:tabs>
        <w:jc w:val="both"/>
      </w:pPr>
    </w:p>
    <w:p w:rsidR="00EC25BE" w:rsidRDefault="004E66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261"/>
        </w:tabs>
        <w:jc w:val="both"/>
        <w:rPr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A partire da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Feuerbach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il programma è stato svolto attraverso la “Didattica a distanza”.</w:t>
      </w:r>
    </w:p>
    <w:p w:rsidR="00EC25BE" w:rsidRDefault="00EC25BE">
      <w:pPr>
        <w:spacing w:line="254" w:lineRule="auto"/>
        <w:jc w:val="both"/>
        <w:rPr>
          <w:rFonts w:ascii="Times New Roman" w:eastAsia="Times New Roman" w:hAnsi="Times New Roman" w:cs="Times New Roman"/>
        </w:rPr>
      </w:pPr>
    </w:p>
    <w:p w:rsidR="00EC25BE" w:rsidRDefault="00EC25BE">
      <w:pPr>
        <w:spacing w:line="254" w:lineRule="auto"/>
        <w:jc w:val="both"/>
        <w:rPr>
          <w:rFonts w:ascii="Times New Roman" w:eastAsia="Times New Roman" w:hAnsi="Times New Roman" w:cs="Times New Roman"/>
        </w:rPr>
      </w:pPr>
    </w:p>
    <w:p w:rsidR="00EC25BE" w:rsidRDefault="004E668B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Prof.ssa Spina Emilia</w:t>
      </w:r>
    </w:p>
    <w:p w:rsidR="00EC25BE" w:rsidRDefault="00EC25BE">
      <w:pPr>
        <w:jc w:val="both"/>
        <w:rPr>
          <w:rFonts w:ascii="Times New Roman" w:eastAsia="Times New Roman" w:hAnsi="Times New Roman" w:cs="Times New Roman"/>
        </w:rPr>
      </w:pPr>
    </w:p>
    <w:p w:rsidR="00EC25BE" w:rsidRDefault="004E668B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ALUNNI</w:t>
      </w:r>
    </w:p>
    <w:p w:rsidR="00EC25BE" w:rsidRDefault="004E668B">
      <w:pPr>
        <w:spacing w:after="20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114300" distB="114300" distL="114300" distR="114300">
            <wp:extent cx="2016384" cy="486092"/>
            <wp:effectExtent l="0" t="0" r="0" b="0"/>
            <wp:docPr id="2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6384" cy="48609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C25BE" w:rsidRDefault="004E668B">
      <w:pPr>
        <w:spacing w:after="20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114300" distB="114300" distL="114300" distR="114300">
            <wp:extent cx="2065972" cy="333520"/>
            <wp:effectExtent l="0" t="0" r="0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65972" cy="3335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C25BE" w:rsidRDefault="004E668B">
      <w:pPr>
        <w:spacing w:after="20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114300" distB="114300" distL="114300" distR="114300">
            <wp:extent cx="1827847" cy="456962"/>
            <wp:effectExtent l="0" t="0" r="0" b="0"/>
            <wp:docPr id="3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7847" cy="4569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EC25BE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1A75BA"/>
    <w:multiLevelType w:val="multilevel"/>
    <w:tmpl w:val="8A70804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5BE"/>
    <w:rsid w:val="00273E36"/>
    <w:rsid w:val="004E668B"/>
    <w:rsid w:val="00EC2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C5FA41-6648-4BC3-B9DB-DC71989C0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Ciro</dc:creator>
  <cp:lastModifiedBy>Ciro</cp:lastModifiedBy>
  <cp:revision>2</cp:revision>
  <dcterms:created xsi:type="dcterms:W3CDTF">2020-05-29T17:34:00Z</dcterms:created>
  <dcterms:modified xsi:type="dcterms:W3CDTF">2020-05-29T17:34:00Z</dcterms:modified>
</cp:coreProperties>
</file>